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1F" w:rsidRDefault="0010291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5" w:history="1">
        <w:r>
          <w:rPr>
            <w:color w:val="0000FF"/>
          </w:rPr>
          <w:t>N 249</w:t>
        </w:r>
      </w:hyperlink>
      <w:r>
        <w:t>,</w:t>
      </w:r>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1" w:name="P35"/>
      <w:bookmarkEnd w:id="1"/>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r>
        <w:t xml:space="preserve">(в ред. Приказов Минобрнауки России от 17.03.2015 </w:t>
      </w:r>
      <w:hyperlink r:id="rId14" w:history="1">
        <w:r>
          <w:rPr>
            <w:color w:val="0000FF"/>
          </w:rPr>
          <w:t>N 249</w:t>
        </w:r>
      </w:hyperlink>
      <w:r>
        <w:t>,</w:t>
      </w:r>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w:t>
      </w:r>
      <w:r>
        <w:lastRenderedPageBreak/>
        <w:t>(далее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lastRenderedPageBreak/>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w:t>
      </w:r>
      <w:r>
        <w:lastRenderedPageBreak/>
        <w:t>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w:t>
      </w:r>
      <w:r>
        <w:lastRenderedPageBreak/>
        <w:t>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lastRenderedPageBreak/>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определяет квоты победителей и призеров регионального этапа олимпиады по каждому </w:t>
      </w:r>
      <w:r>
        <w:lastRenderedPageBreak/>
        <w:t>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58. Состав оргкомитета регионального этапа олимпиады формируется из представителей </w:t>
      </w:r>
      <w:r>
        <w:lastRenderedPageBreak/>
        <w:t>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lastRenderedPageBreak/>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r>
        <w:lastRenderedPageBreak/>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к Порядку проведения всероссийской</w:t>
      </w:r>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lastRenderedPageBreak/>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DD11FC"/>
    <w:sectPr w:rsidR="00634677" w:rsidSect="007C3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1F"/>
    <w:rsid w:val="0010291F"/>
    <w:rsid w:val="002A1157"/>
    <w:rsid w:val="00723C15"/>
    <w:rsid w:val="00DD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23F43-2312-4F9C-897C-B7B7931A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5"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Пользователь</cp:lastModifiedBy>
  <cp:revision>2</cp:revision>
  <dcterms:created xsi:type="dcterms:W3CDTF">2018-10-08T05:28:00Z</dcterms:created>
  <dcterms:modified xsi:type="dcterms:W3CDTF">2018-10-08T05:28:00Z</dcterms:modified>
</cp:coreProperties>
</file>